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5F" w:rsidRDefault="004B6E5F" w:rsidP="004B6E5F">
      <w:pPr>
        <w:pStyle w:val="a3"/>
        <w:shd w:val="clear" w:color="auto" w:fill="FFFFFF"/>
        <w:spacing w:before="0" w:beforeAutospacing="0" w:after="0" w:afterAutospacing="0" w:line="480" w:lineRule="atLeast"/>
        <w:ind w:firstLine="480"/>
        <w:jc w:val="center"/>
      </w:pPr>
      <w:r>
        <w:rPr>
          <w:rStyle w:val="a4"/>
          <w:rFonts w:ascii="微软雅黑" w:eastAsia="微软雅黑" w:hAnsi="微软雅黑" w:hint="eastAsia"/>
          <w:color w:val="4B4B4B"/>
        </w:rPr>
        <w:t>高等学校预防与处理学术不端行为办法</w:t>
      </w:r>
    </w:p>
    <w:p w:rsidR="004B6E5F" w:rsidRDefault="004B6E5F" w:rsidP="004B6E5F">
      <w:pPr>
        <w:pStyle w:val="a3"/>
        <w:shd w:val="clear" w:color="auto" w:fill="FFFFFF"/>
        <w:spacing w:before="0" w:beforeAutospacing="0" w:after="0" w:afterAutospacing="0" w:line="480" w:lineRule="atLeast"/>
        <w:ind w:firstLine="480"/>
        <w:jc w:val="center"/>
      </w:pPr>
      <w:r>
        <w:rPr>
          <w:rStyle w:val="a4"/>
          <w:rFonts w:ascii="微软雅黑" w:eastAsia="微软雅黑" w:hAnsi="微软雅黑" w:hint="eastAsia"/>
          <w:color w:val="4B4B4B"/>
        </w:rPr>
        <w:t xml:space="preserve">　　第一章　总则</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第二条　本办法所称学术不端行为是指高等学校及其教学科研人员、管理人员和学生，在科学研究及相关活动中发生的违反公认的学术准则、违背学术诚信的行为。</w:t>
      </w:r>
      <w:bookmarkStart w:id="0" w:name="_GoBack"/>
      <w:bookmarkEnd w:id="0"/>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第三条　高等学校预防与处理学术不端行为应坚持预防为主、教育与惩戒结合的原则。</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高等学校应当充分发挥学术委员会在学风建设方面的作用，支持和保障学术委员会依法履行职责，调查、认定学术不端行为。</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第二章　教育与预防</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第六条　高等学校应当完善学术治理体系，建立科学公正的学术评价和学术发展制度，营造鼓励创新、宽容失败、不骄不躁、风清气正的学术环境。</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高等学校教学科研人员、管理人员、学生在科研活动中应当遵循实事求是的科学精神和严谨认真的治学态度，恪守学术诚信，遵循学术准则，尊重和保护他人知识产权等合法权益。</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第七条　高等学校应当将学术规范和学术诚信教育，作为教师培训和学生教育的必要内容，以多种形式开展教育、培训。</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教师对其指导的学生应当进行学术规范、学术诚信教育和指导，对学生公开发表论文、研究和撰写学位论文是否符合学术规范、学术诚信要求，进行必要的检查与审核。</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第八条　高等学校应当利用信息技术等手段，建立对学术成果、学位论文所涉及内容的知识产权查询制度，健全学术规范监督机制。</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第九条　高等学校应当建立健全科研管理制度，在合理期限内保存研究的原始数据和资料，保证科研档案和数据的真实性、完整性。</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高等学校应当完善科研项目评审、学术成果鉴定程序，结合学科特点，对非涉密的科研项目申报材料、学术成果的基本信息以适当方式进行公开。</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第十条　高等学校应当遵循学术研究规律，建立科学的学术水平考核评价标准、办法，引导教学科研人员和学生潜心研究，形成具有创新性、独创性的研究成果。</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第十一条　高等学校应当建立教学科研人员学术诚信记录，在年度考核、职称评定、岗位聘用、课题立项、人才计划、评优奖励中强化学术诚信考核。</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第三章　受理与调查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第十三条　对学术不端行为的举报，一般应当以书面方式实名提出，并符合下列条件：</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（一）有明确的举报对象；</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（二）有实施学术不端行为的事实；</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（三）有客观的证据材料或者查证线索。</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以匿名方式举报，但事实清楚、证据充分或者线索明确的，高等学校应当视情况予以受理。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第十四条　高等学校对媒体公开报道、其他学术机构或者社会组织主动披露的涉及本校人员的学术不端行为，应当依据职权，主动进行调查处理。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第十五条　高等学校受理机构认为举报材料符合条件的，应当及时</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受理决定，并通知举报人。不予受理的，应当书面说明理由。</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第十六条　学术不端行为举报受理后，应当交由学校学术委员会按照相关程序组织开展调查。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学术委员会可委托有关专家就举报内容的合理性、调查的可能性等进行初步审查，并</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是否进入正式调查的决定。</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决定不进入正式调查的，应当告知举报人。举报人如有新的证据，可以提出异议。异议成立的，应当进入正式调查。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第十七条　高等学校学术委员会决定进入正式调查的，应当通知被举报人。</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被调查行为涉及资助项目的，可以同时通知项目资助方。</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第十八条　高等学校学术委员会应当组成调查组，负责对被举报行为进行调查；但对事实清楚、证据确凿、情节简单的被举报行为，也可以采用简易调查程序，具体办法由学术委员会确定。</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调查组应当不少于３人，必要时应当包括学校纪检、监察机构指派的工作人员，可以邀请同行专家参与调查或者以咨询等方式提供学术判断。</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被调查行为涉及资助项目的，可以邀请项目资助方委派相关专业人员参与调查组。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第十九条　调查组的组成人员与举报人或者被举报人有合作研究、亲属或者导师学生等直接利害关系的，应当回避。</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第二十条　调查可通过查询资料、现场查看、实验检验、询问证人、询问举报人和被举报人等方式进行。调查组认为有必要的，可以委托无利害关系的专家或者第三</w:t>
      </w:r>
      <w:proofErr w:type="gramStart"/>
      <w:r>
        <w:rPr>
          <w:rFonts w:ascii="微软雅黑" w:eastAsia="微软雅黑" w:hAnsi="微软雅黑" w:hint="eastAsia"/>
          <w:color w:val="4B4B4B"/>
        </w:rPr>
        <w:t>方专业</w:t>
      </w:r>
      <w:proofErr w:type="gramEnd"/>
      <w:r>
        <w:rPr>
          <w:rFonts w:ascii="微软雅黑" w:eastAsia="微软雅黑" w:hAnsi="微软雅黑" w:hint="eastAsia"/>
          <w:color w:val="4B4B4B"/>
        </w:rPr>
        <w:t>机构就有关事项进行独立调查或者验证。</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第二十一条　调查组在调查过程中，应当认真听取被举报人的陈述、申辩，对有关事实、理由和证据进行核实；认为必要的，可以采取听证方式。</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第二十二条　有关单位和个人应当为调查组开展工作提供必要的便利和协助。</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举报人、被举报人、证人及其他有关人员应当如实回答询问，配合调查，提供相关证据材料，不得隐瞒或者提供虚假信息。</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第二十三条　调查过程中，出现知识产权等争议引发的法律纠纷的，且该争议可能影响行为定性的，应当中止调查，待争议解决后重启调查。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第二十四条　调查组应当在查清事实的基础上形成调查报告。调查报告应当包括学术不端行为责任人的确认、调查过程、事实认定及理由、调查结论等。</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学术不端行为由多人集体做出的，调查报告中应当区别各责任人在行为中所发挥的作用。</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第二十五条　接触举报材料和参与调查处理的人员，不得向无关人员透露举报人、被举报人个人信息及调查情况。</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第四章　认定</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第二十六条　高等学校学术委员会应当对调查组提交的调查报告进行审查；必要的，应当听取调查组的汇报。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学术委员会可以召开全体会议或者授权专门委员会对被调查行为是否构成学术不端行为以及行为的性质、情节等</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认定结论，并依职权</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处理或建议学校</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相应处理。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第二十七条　经调查，确认被举报人在科学研究及相关活动中有下列行为之一的，应当认定为构成学术不端行为：</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（一）剽窃、抄袭、侵占他人学术成果；</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（二）篡改他人研究成果；</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（三）伪造科研数据、资料、文献、注释，或者捏造事实、编造虚假研究成果；</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（四）未参加研究或创作而在研究成果、学术论文上署名，未经他人许可而不当使用他人署名，虚构合作者共同署名，或者多人共同完成研究而在成果中未注明他人工作、贡献；</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（五）在申报课题、成果、奖励和职务评审评定、申请学位等过程中提供虚假学术信息；</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（六）买卖论文、由他人代写或者为他人代写论文；</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（七）其他根据高等学校或者有关学术组织、相关科研管理机构制定的规则，属于学术不端的行为。</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第二十八条　有学术不端行为且有下列情形之一的，应当认定为情节严重：</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（一）造成恶劣影响的；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（二）存在利益输送或者利益交换的；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（三）对举报人进行打击报复的；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（四）有组织实施学术不端行为的；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（五）多次实施学术不端行为的；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（六）其他造成严重后果或者恶劣影响的。</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第五章　处理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第二十九条　高等学校应当根据学术委员会的认定结论和处理建议，结合行为性质和情节轻重，依职权和规定程序对学术不端行为责任人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如下处理：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（一）通报批评；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（二）终止或者撤销相关的科研项目，并在一定期限内取消申请资格；</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（三）撤销学术奖励或者荣誉称号；</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（四）辞退或解聘；</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（五）法律、法规及规章规定的其他处理措施。</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同时，可以依照有关规定，给予警告、记过、降低岗位等级或者撤职、开除等处分。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学术不端行为责任人获得有关部门、机构设立的科研项目、学术奖励或者荣誉称号等利益的，学校应当同时向有关主管部门提出处理建议。</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学生有学术不端行为的，还应当按照学生管理的相关规定，给予相应的学籍处分。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学术不端行为与获得学位有直接关联的，由学位授予单位作暂缓授予学位、不授予学位或者依法撤销学位等处理。</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第三十条　高等学校对学术不端行为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处理决定，应当制作处理决定书，载明以下内容：</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（一）责任人的基本情况；</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（二）经查证的学术不端行为事实；</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（三）处理意见和依据；</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（四）救济途径和期限；</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（五）其他必要内容。</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第三十一条　经调查认定，不构成学术不端行为的，根据被举报人申请，高等学校应当通过一定方式为其消除影响、恢复名誉等。</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Pr>
          <w:rFonts w:ascii="微软雅黑" w:eastAsia="微软雅黑" w:hAnsi="微软雅黑" w:hint="eastAsia"/>
          <w:color w:val="4B4B4B"/>
        </w:rPr>
        <w:t>予处理</w:t>
      </w:r>
      <w:proofErr w:type="gramEnd"/>
      <w:r>
        <w:rPr>
          <w:rFonts w:ascii="微软雅黑" w:eastAsia="微软雅黑" w:hAnsi="微软雅黑" w:hint="eastAsia"/>
          <w:color w:val="4B4B4B"/>
        </w:rPr>
        <w:t>；不属于本单位人员的，应通报其所在单位，并提出处理建议。</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第三十二条　参与举报受理、调查和处理的人员违反保密等规定，造成不良影响的，按照有关规定给予处分或其他处理。</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第六章　复核</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第三十三条　举报人或者学术不端行为责任人对处理决定不服的，可以在收到处理决定之日起30日内，以书面形式向高等学校提出异议或者复核申请。</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异议和复核不影响处理决定的执行。</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第三十四条　高等学校收到异议或者复核申请后，应当交由学术委员会组织讨论，并于15日内</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是否受理的决定。</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决定受理的，学校或者学术委员会可以另行组织调查组或者委托第三方机构进行调查；决定不予受理的，应当书面通知当事人。</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第三十五条　当事人对复核决定不服，仍以同一事实和理由提出异议或者申请复核的，不予受理；向有关主管部门提出申诉的，按照相关规定执行。</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lastRenderedPageBreak/>
        <w:t xml:space="preserve">　　</w:t>
      </w:r>
      <w:r>
        <w:rPr>
          <w:rStyle w:val="a4"/>
          <w:rFonts w:ascii="微软雅黑" w:eastAsia="微软雅黑" w:hAnsi="微软雅黑" w:hint="eastAsia"/>
          <w:color w:val="4B4B4B"/>
        </w:rPr>
        <w:t>第七章　监督</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第三十六条　高等学校应当按年度发布学风建设工作报告，并向社会公开，接受社会监督。</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第三十七条　高等学校处理学术不端行为推诿塞责、隐瞒包庇、查处不力的，主管部门可以直接组织或者委托相关机构查处。</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第三十八条　高等学校对本校发生的学术不端行为，未能及时查处并做出公正结论，造成恶劣影响的，主管部门应当追究相关领导的责任，并进行通报。</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高等学校为获得相关利益，有组织实施学术不端行为的，主管部门调查确认后，应当撤销高等学校由此获得的相关权利、项目以及其他利益，并追究学校主要负责人、直接负责人的责任。</w:t>
      </w:r>
    </w:p>
    <w:p w:rsidR="004B6E5F" w:rsidRDefault="004B6E5F" w:rsidP="004B6E5F">
      <w:pPr>
        <w:pStyle w:val="a3"/>
        <w:shd w:val="clear" w:color="auto" w:fill="FFFFFF"/>
        <w:spacing w:before="0" w:beforeAutospacing="0" w:after="0" w:afterAutospacing="0" w:line="480" w:lineRule="atLeast"/>
        <w:ind w:firstLine="480"/>
        <w:jc w:val="center"/>
      </w:pPr>
      <w:r>
        <w:rPr>
          <w:rFonts w:ascii="微软雅黑" w:eastAsia="微软雅黑" w:hAnsi="微软雅黑" w:hint="eastAsia"/>
          <w:color w:val="4B4B4B"/>
        </w:rPr>
        <w:t xml:space="preserve">　　</w:t>
      </w:r>
      <w:r>
        <w:rPr>
          <w:rStyle w:val="a4"/>
          <w:rFonts w:ascii="微软雅黑" w:eastAsia="微软雅黑" w:hAnsi="微软雅黑" w:hint="eastAsia"/>
          <w:color w:val="4B4B4B"/>
        </w:rPr>
        <w:t>第八章　附则</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教育系统所属科研机构及其他单位有关人员学术不端行为的调查与处理，可参照本办法执行。</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t xml:space="preserve">　　第四十一条　本办法自2016年9月1日起施行。</w:t>
      </w:r>
    </w:p>
    <w:p w:rsidR="004B6E5F" w:rsidRDefault="004B6E5F" w:rsidP="004B6E5F">
      <w:pPr>
        <w:pStyle w:val="a3"/>
        <w:shd w:val="clear" w:color="auto" w:fill="FFFFFF"/>
        <w:spacing w:before="0" w:beforeAutospacing="0" w:after="0" w:afterAutospacing="0" w:line="480" w:lineRule="atLeast"/>
        <w:ind w:firstLine="480"/>
      </w:pPr>
      <w:r>
        <w:rPr>
          <w:rFonts w:ascii="微软雅黑" w:eastAsia="微软雅黑" w:hAnsi="微软雅黑" w:hint="eastAsia"/>
          <w:color w:val="4B4B4B"/>
        </w:rPr>
        <w:lastRenderedPageBreak/>
        <w:t xml:space="preserve">　　教育部此前发布的有关规章、文件中的相关规定与本办法不一致的，以本办法为准。</w:t>
      </w:r>
    </w:p>
    <w:p w:rsidR="00D055CF" w:rsidRPr="004B6E5F" w:rsidRDefault="00D055CF"/>
    <w:sectPr w:rsidR="00D055CF" w:rsidRPr="004B6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B5"/>
    <w:rsid w:val="001C18B5"/>
    <w:rsid w:val="004B6E5F"/>
    <w:rsid w:val="00D0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70AA-135B-4959-B47F-E37317F9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E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6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3973</Characters>
  <Application>Microsoft Office Word</Application>
  <DocSecurity>0</DocSecurity>
  <Lines>33</Lines>
  <Paragraphs>9</Paragraphs>
  <ScaleCrop>false</ScaleCrop>
  <Company>China</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2023-10-08T06:37:00Z</dcterms:created>
  <dcterms:modified xsi:type="dcterms:W3CDTF">2023-10-08T06:37:00Z</dcterms:modified>
</cp:coreProperties>
</file>